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32" w:rsidRDefault="006E2932" w:rsidP="006E2932">
      <w:pPr>
        <w:spacing w:line="240" w:lineRule="exact"/>
        <w:jc w:val="center"/>
        <w:rPr>
          <w:rFonts w:ascii="微软雅黑" w:eastAsia="微软雅黑" w:hAnsi="微软雅黑" w:cs="Arial" w:hint="eastAsia"/>
          <w:b/>
          <w:bCs/>
          <w:color w:val="FF0000"/>
          <w:sz w:val="40"/>
          <w:szCs w:val="40"/>
        </w:rPr>
      </w:pPr>
      <w:bookmarkStart w:id="0" w:name="Title"/>
    </w:p>
    <w:p w:rsidR="00FA7035" w:rsidRDefault="002F5E24" w:rsidP="00DC4BD2">
      <w:pPr>
        <w:spacing w:line="600" w:lineRule="exact"/>
        <w:jc w:val="center"/>
        <w:rPr>
          <w:rFonts w:ascii="微软雅黑" w:eastAsia="微软雅黑" w:hAnsi="微软雅黑" w:cs="Arial" w:hint="eastAsia"/>
          <w:b/>
          <w:bCs/>
          <w:color w:val="FF0000"/>
          <w:sz w:val="40"/>
          <w:szCs w:val="40"/>
        </w:rPr>
      </w:pPr>
      <w:r w:rsidRPr="00D0707A">
        <w:rPr>
          <w:rFonts w:ascii="微软雅黑" w:eastAsia="微软雅黑" w:hAnsi="微软雅黑" w:cs="Arial"/>
          <w:b/>
          <w:bCs/>
          <w:color w:val="FF0000"/>
          <w:sz w:val="40"/>
          <w:szCs w:val="40"/>
        </w:rPr>
        <w:t>中华人民共和国车船税法</w:t>
      </w:r>
      <w:bookmarkEnd w:id="0"/>
    </w:p>
    <w:p w:rsidR="006E2932" w:rsidRDefault="006E2932" w:rsidP="006E2932">
      <w:pPr>
        <w:spacing w:line="240" w:lineRule="exact"/>
        <w:jc w:val="center"/>
        <w:rPr>
          <w:rFonts w:ascii="微软雅黑" w:eastAsia="微软雅黑" w:hAnsi="微软雅黑" w:cs="Arial"/>
          <w:b/>
          <w:bCs/>
          <w:color w:val="FF0000"/>
          <w:sz w:val="40"/>
          <w:szCs w:val="40"/>
        </w:rPr>
      </w:pPr>
    </w:p>
    <w:p w:rsidR="00D0707A" w:rsidRPr="00D0707A" w:rsidRDefault="00D0707A" w:rsidP="006E2932">
      <w:pPr>
        <w:spacing w:line="240" w:lineRule="exact"/>
        <w:jc w:val="center"/>
        <w:rPr>
          <w:rFonts w:ascii="微软雅黑" w:eastAsia="微软雅黑" w:hAnsi="微软雅黑" w:cs="宋体"/>
          <w:bCs/>
          <w:sz w:val="24"/>
        </w:rPr>
      </w:pPr>
      <w:r w:rsidRPr="00D0707A">
        <w:rPr>
          <w:rFonts w:ascii="微软雅黑" w:eastAsia="微软雅黑" w:hAnsi="微软雅黑" w:cs="Arial" w:hint="eastAsia"/>
          <w:bCs/>
          <w:sz w:val="24"/>
        </w:rPr>
        <w:t>2019-04-23</w:t>
      </w:r>
    </w:p>
    <w:p w:rsidR="00FA7035" w:rsidRPr="00D0707A" w:rsidRDefault="00FA7035" w:rsidP="006E2932">
      <w:pPr>
        <w:spacing w:line="240" w:lineRule="exact"/>
        <w:ind w:firstLineChars="200" w:firstLine="472"/>
        <w:rPr>
          <w:rFonts w:ascii="微软雅黑" w:eastAsia="微软雅黑" w:hAnsi="微软雅黑" w:cs="宋体"/>
          <w:sz w:val="24"/>
        </w:rPr>
      </w:pPr>
    </w:p>
    <w:p w:rsidR="00FA7035" w:rsidRPr="006E2932" w:rsidRDefault="002F5E24" w:rsidP="006E2932">
      <w:pPr>
        <w:spacing w:line="240" w:lineRule="exact"/>
        <w:ind w:leftChars="200" w:left="632" w:rightChars="200" w:right="632" w:firstLineChars="200" w:firstLine="412"/>
        <w:rPr>
          <w:rFonts w:ascii="微软雅黑" w:eastAsia="微软雅黑" w:hAnsi="微软雅黑" w:cs="宋体"/>
          <w:sz w:val="21"/>
          <w:szCs w:val="21"/>
        </w:rPr>
      </w:pPr>
      <w:r w:rsidRPr="006E2932">
        <w:rPr>
          <w:rFonts w:ascii="微软雅黑" w:eastAsia="微软雅黑" w:hAnsi="微软雅黑" w:cs="Arial" w:hint="eastAsia"/>
          <w:sz w:val="21"/>
          <w:szCs w:val="21"/>
        </w:rPr>
        <w:t>（</w:t>
      </w:r>
      <w:bookmarkStart w:id="1" w:name="TitleDescription"/>
      <w:r w:rsidRPr="006E2932">
        <w:rPr>
          <w:rFonts w:ascii="微软雅黑" w:eastAsia="微软雅黑" w:hAnsi="微软雅黑"/>
          <w:sz w:val="21"/>
          <w:szCs w:val="21"/>
        </w:rPr>
        <w:t>2011</w:t>
      </w:r>
      <w:r w:rsidRPr="006E2932">
        <w:rPr>
          <w:rFonts w:ascii="微软雅黑" w:eastAsia="微软雅黑" w:hAnsi="微软雅黑" w:hint="eastAsia"/>
          <w:sz w:val="21"/>
          <w:szCs w:val="21"/>
        </w:rPr>
        <w:t>年</w:t>
      </w:r>
      <w:r w:rsidRPr="006E2932">
        <w:rPr>
          <w:rFonts w:ascii="微软雅黑" w:eastAsia="微软雅黑" w:hAnsi="微软雅黑"/>
          <w:sz w:val="21"/>
          <w:szCs w:val="21"/>
        </w:rPr>
        <w:t>2</w:t>
      </w:r>
      <w:r w:rsidRPr="006E2932">
        <w:rPr>
          <w:rFonts w:ascii="微软雅黑" w:eastAsia="微软雅黑" w:hAnsi="微软雅黑" w:hint="eastAsia"/>
          <w:sz w:val="21"/>
          <w:szCs w:val="21"/>
        </w:rPr>
        <w:t>月</w:t>
      </w:r>
      <w:r w:rsidRPr="006E2932">
        <w:rPr>
          <w:rFonts w:ascii="微软雅黑" w:eastAsia="微软雅黑" w:hAnsi="微软雅黑"/>
          <w:sz w:val="21"/>
          <w:szCs w:val="21"/>
        </w:rPr>
        <w:t>25</w:t>
      </w:r>
      <w:r w:rsidRPr="006E2932">
        <w:rPr>
          <w:rFonts w:ascii="微软雅黑" w:eastAsia="微软雅黑" w:hAnsi="微软雅黑" w:hint="eastAsia"/>
          <w:sz w:val="21"/>
          <w:szCs w:val="21"/>
        </w:rPr>
        <w:t xml:space="preserve">日第十一届全国人民代表大会常务委员会第十九次会议通过　</w:t>
      </w:r>
      <w:bookmarkEnd w:id="1"/>
      <w:r w:rsidRPr="006E2932">
        <w:rPr>
          <w:rFonts w:ascii="微软雅黑" w:eastAsia="微软雅黑" w:hAnsi="微软雅黑" w:hint="eastAsia"/>
          <w:sz w:val="21"/>
          <w:szCs w:val="21"/>
        </w:rPr>
        <w:t>根据</w:t>
      </w:r>
      <w:r w:rsidRPr="006E2932">
        <w:rPr>
          <w:rFonts w:ascii="微软雅黑" w:eastAsia="微软雅黑" w:hAnsi="微软雅黑"/>
          <w:sz w:val="21"/>
          <w:szCs w:val="21"/>
        </w:rPr>
        <w:t>2019</w:t>
      </w:r>
      <w:r w:rsidRPr="006E2932">
        <w:rPr>
          <w:rFonts w:ascii="微软雅黑" w:eastAsia="微软雅黑" w:hAnsi="微软雅黑" w:hint="eastAsia"/>
          <w:sz w:val="21"/>
          <w:szCs w:val="21"/>
        </w:rPr>
        <w:t>年</w:t>
      </w:r>
      <w:r w:rsidRPr="006E2932">
        <w:rPr>
          <w:rFonts w:ascii="微软雅黑" w:eastAsia="微软雅黑" w:hAnsi="微软雅黑"/>
          <w:sz w:val="21"/>
          <w:szCs w:val="21"/>
        </w:rPr>
        <w:t>4</w:t>
      </w:r>
      <w:r w:rsidRPr="006E2932">
        <w:rPr>
          <w:rFonts w:ascii="微软雅黑" w:eastAsia="微软雅黑" w:hAnsi="微软雅黑" w:hint="eastAsia"/>
          <w:sz w:val="21"/>
          <w:szCs w:val="21"/>
        </w:rPr>
        <w:t>月</w:t>
      </w:r>
      <w:r w:rsidRPr="006E2932">
        <w:rPr>
          <w:rFonts w:ascii="微软雅黑" w:eastAsia="微软雅黑" w:hAnsi="微软雅黑"/>
          <w:sz w:val="21"/>
          <w:szCs w:val="21"/>
        </w:rPr>
        <w:t>23</w:t>
      </w:r>
      <w:r w:rsidRPr="006E2932">
        <w:rPr>
          <w:rFonts w:ascii="微软雅黑" w:eastAsia="微软雅黑" w:hAnsi="微软雅黑" w:hint="eastAsia"/>
          <w:sz w:val="21"/>
          <w:szCs w:val="21"/>
        </w:rPr>
        <w:t>日第十三届全国人民代表大会常务委员会第十次会议《关于修改&lt;中华人民共和国建筑法&gt;等八部法律的决定》修正</w:t>
      </w:r>
      <w:r w:rsidRPr="006E2932">
        <w:rPr>
          <w:rFonts w:ascii="微软雅黑" w:eastAsia="微软雅黑" w:hAnsi="微软雅黑" w:cs="Arial" w:hint="eastAsia"/>
          <w:sz w:val="21"/>
          <w:szCs w:val="21"/>
        </w:rPr>
        <w:t>）</w:t>
      </w:r>
    </w:p>
    <w:p w:rsidR="00FA7035" w:rsidRPr="006E2932" w:rsidRDefault="00FA7035" w:rsidP="006E2932">
      <w:pPr>
        <w:spacing w:line="380" w:lineRule="exact"/>
        <w:rPr>
          <w:rFonts w:ascii="微软雅黑" w:eastAsia="微软雅黑" w:hAnsi="微软雅黑" w:cs="宋体"/>
          <w:sz w:val="24"/>
        </w:rPr>
      </w:pP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第一条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在中华人民共和国境内属于本法所附《车船税税目税额表》规定的车辆、船舶（以下简称车船）的所有人或者管理人，为车船税的纳税人，应当依照本法缴纳车船税。</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第二条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车船的适用税额依照本法所附《车船税税目税额表》执行。</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车辆的具体适用税额由省、自治区、直辖市人民政府依照本法所附《车船税税目税额表》规定的税额幅度和国务院的规定确定。</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船舶的具体适用税额由国务院在本法所附《车船税税目税额表》规定的税额幅度内确定。</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第三条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下列车船免征车船税：</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（一）捕捞、养殖渔船；</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（二）军队、武装警察部队专用的车船；</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（三）警用车船；</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（四）悬挂应急救援专用号牌的国家综合性消防救援车辆和国家综合性消防救援专用船舶；</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（五）依照法律规定应当予以免税的外国驻华使领馆、国际组织驻华代表机构及其有关人员的车船。</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第四条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第五条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省、自治区、直辖市人民政府根据当地实际情况，可以对公共交通车船，农村居民拥有并主要在农村地区使用的摩托车、三轮汽车和低速载货汽车定期减征或者免征车船税。</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第六条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从事机动车第三者责任强制保险业务的保险机构为机动车车船税的扣缴义务人，应当在收取保险费时依法代收车船税，并出具代收税款凭证。</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第七条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车船税的纳税地点为车船的登记地或者车船税扣缴义务人所在地。依法不需要办理登记的车船，车船税的纳税地点为车船的所有人或者管理人所在地。</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第八条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车船税纳税义务发生时间为取得车船所有权或者管理权的当月。</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第九条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车船税按年申报缴纳。具体申报纳税期限由省、自治区、直辖市人民政府规定。</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第十条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公安、交通运输、农业、渔业等车船登记管理部门、船舶检验机构和车船税扣缴义务人的行业主管部门应当在提供车船有关信息等方面，协助税务机关加强车船税的征收管理。</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仿宋_GB2312"/>
          <w:sz w:val="24"/>
        </w:rPr>
        <w:t>车辆所有人或者管理人在申请办理车辆相关登记、定期检验手续时，应当向公安机关交通管理部门提交依法纳税或者免税证明。公安机关交通管理部门核查后办理相关手续。</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第十一条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车船税的征收管理，依照本法和《中华人民共和国税收征收管理法》的规定执行。</w:t>
      </w:r>
    </w:p>
    <w:p w:rsidR="00FA7035" w:rsidRPr="006E2932" w:rsidRDefault="002F5E24" w:rsidP="006E2932">
      <w:pPr>
        <w:spacing w:line="380" w:lineRule="exact"/>
        <w:ind w:firstLineChars="200" w:firstLine="472"/>
        <w:rPr>
          <w:rFonts w:ascii="微软雅黑" w:eastAsia="微软雅黑" w:hAnsi="微软雅黑" w:cs="宋体"/>
          <w:sz w:val="24"/>
        </w:rPr>
      </w:pPr>
      <w:r w:rsidRPr="006E2932">
        <w:rPr>
          <w:rFonts w:ascii="微软雅黑" w:eastAsia="微软雅黑" w:hAnsi="微软雅黑" w:cs="黑体"/>
          <w:b/>
          <w:sz w:val="24"/>
        </w:rPr>
        <w:t>第十二条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国务院根据本法制定实施条例。</w:t>
      </w:r>
    </w:p>
    <w:p w:rsidR="00D0707A" w:rsidRPr="006E2932" w:rsidRDefault="002F5E24" w:rsidP="006E2932">
      <w:pPr>
        <w:spacing w:line="380" w:lineRule="exact"/>
        <w:ind w:firstLineChars="200" w:firstLine="472"/>
        <w:rPr>
          <w:rFonts w:ascii="微软雅黑" w:eastAsia="微软雅黑" w:hAnsi="微软雅黑" w:cs="仿宋_GB2312"/>
          <w:sz w:val="24"/>
        </w:rPr>
      </w:pPr>
      <w:r w:rsidRPr="006E2932">
        <w:rPr>
          <w:rFonts w:ascii="微软雅黑" w:eastAsia="微软雅黑" w:hAnsi="微软雅黑" w:cs="黑体"/>
          <w:b/>
          <w:sz w:val="24"/>
        </w:rPr>
        <w:t>第十三条</w:t>
      </w:r>
      <w:r w:rsidRPr="006E2932">
        <w:rPr>
          <w:rFonts w:ascii="微软雅黑" w:eastAsia="微软雅黑" w:hAnsi="微软雅黑" w:cs="仿宋_GB2312" w:hint="eastAsia"/>
          <w:sz w:val="24"/>
        </w:rPr>
        <w:t xml:space="preserve">　</w:t>
      </w:r>
      <w:r w:rsidRPr="006E2932">
        <w:rPr>
          <w:rFonts w:ascii="微软雅黑" w:eastAsia="微软雅黑" w:hAnsi="微软雅黑" w:cs="仿宋_GB2312"/>
          <w:sz w:val="24"/>
        </w:rPr>
        <w:t>本法自</w:t>
      </w:r>
      <w:r w:rsidRPr="006E2932">
        <w:rPr>
          <w:rFonts w:ascii="微软雅黑" w:eastAsia="微软雅黑" w:hAnsi="微软雅黑"/>
          <w:sz w:val="24"/>
        </w:rPr>
        <w:t>2012</w:t>
      </w:r>
      <w:r w:rsidRPr="006E2932">
        <w:rPr>
          <w:rFonts w:ascii="微软雅黑" w:eastAsia="微软雅黑" w:hAnsi="微软雅黑" w:cs="仿宋_GB2312"/>
          <w:sz w:val="24"/>
        </w:rPr>
        <w:t>年</w:t>
      </w:r>
      <w:r w:rsidRPr="006E2932">
        <w:rPr>
          <w:rFonts w:ascii="微软雅黑" w:eastAsia="微软雅黑" w:hAnsi="微软雅黑"/>
          <w:sz w:val="24"/>
        </w:rPr>
        <w:t>1</w:t>
      </w:r>
      <w:r w:rsidRPr="006E2932">
        <w:rPr>
          <w:rFonts w:ascii="微软雅黑" w:eastAsia="微软雅黑" w:hAnsi="微软雅黑" w:cs="仿宋_GB2312"/>
          <w:sz w:val="24"/>
        </w:rPr>
        <w:t>月</w:t>
      </w:r>
      <w:r w:rsidRPr="006E2932">
        <w:rPr>
          <w:rFonts w:ascii="微软雅黑" w:eastAsia="微软雅黑" w:hAnsi="微软雅黑"/>
          <w:sz w:val="24"/>
        </w:rPr>
        <w:t>1</w:t>
      </w:r>
      <w:r w:rsidRPr="006E2932">
        <w:rPr>
          <w:rFonts w:ascii="微软雅黑" w:eastAsia="微软雅黑" w:hAnsi="微软雅黑" w:cs="仿宋_GB2312"/>
          <w:sz w:val="24"/>
        </w:rPr>
        <w:t>日起施行。</w:t>
      </w:r>
      <w:r w:rsidRPr="006E2932">
        <w:rPr>
          <w:rFonts w:ascii="微软雅黑" w:eastAsia="微软雅黑" w:hAnsi="微软雅黑"/>
          <w:sz w:val="24"/>
        </w:rPr>
        <w:t>2006</w:t>
      </w:r>
      <w:r w:rsidRPr="006E2932">
        <w:rPr>
          <w:rFonts w:ascii="微软雅黑" w:eastAsia="微软雅黑" w:hAnsi="微软雅黑" w:cs="仿宋_GB2312"/>
          <w:sz w:val="24"/>
        </w:rPr>
        <w:t>年</w:t>
      </w:r>
      <w:r w:rsidRPr="006E2932">
        <w:rPr>
          <w:rFonts w:ascii="微软雅黑" w:eastAsia="微软雅黑" w:hAnsi="微软雅黑"/>
          <w:sz w:val="24"/>
        </w:rPr>
        <w:t>12</w:t>
      </w:r>
      <w:r w:rsidRPr="006E2932">
        <w:rPr>
          <w:rFonts w:ascii="微软雅黑" w:eastAsia="微软雅黑" w:hAnsi="微软雅黑" w:cs="仿宋_GB2312"/>
          <w:sz w:val="24"/>
        </w:rPr>
        <w:t>月</w:t>
      </w:r>
      <w:r w:rsidRPr="006E2932">
        <w:rPr>
          <w:rFonts w:ascii="微软雅黑" w:eastAsia="微软雅黑" w:hAnsi="微软雅黑"/>
          <w:sz w:val="24"/>
        </w:rPr>
        <w:t>29</w:t>
      </w:r>
      <w:r w:rsidRPr="006E2932">
        <w:rPr>
          <w:rFonts w:ascii="微软雅黑" w:eastAsia="微软雅黑" w:hAnsi="微软雅黑" w:cs="仿宋_GB2312"/>
          <w:sz w:val="24"/>
        </w:rPr>
        <w:t>日国务院公布的《中华人民共和国车船税暂行条例》同时废止。</w:t>
      </w:r>
    </w:p>
    <w:p w:rsidR="00D0707A" w:rsidRDefault="00D0707A" w:rsidP="00D0707A">
      <w:pPr>
        <w:spacing w:line="240" w:lineRule="exact"/>
        <w:ind w:firstLine="640"/>
        <w:rPr>
          <w:rFonts w:ascii="微软雅黑" w:eastAsia="微软雅黑" w:hAnsi="微软雅黑" w:cs="仿宋_GB2312"/>
          <w:sz w:val="20"/>
          <w:szCs w:val="20"/>
        </w:rPr>
      </w:pPr>
    </w:p>
    <w:p w:rsidR="00FA7035" w:rsidRDefault="00FA7035">
      <w:pPr>
        <w:ind w:firstLine="640"/>
        <w:rPr>
          <w:rFonts w:ascii="仿宋_GB2312" w:hAnsi="仿宋_GB2312" w:cs="仿宋_GB2312"/>
        </w:rPr>
      </w:pPr>
    </w:p>
    <w:tbl>
      <w:tblPr>
        <w:tblpPr w:leftFromText="180" w:rightFromText="180" w:vertAnchor="page" w:horzAnchor="margin" w:tblpXSpec="center" w:tblpY="2461"/>
        <w:tblOverlap w:val="never"/>
        <w:tblW w:w="9322" w:type="dxa"/>
        <w:tblLayout w:type="fixed"/>
        <w:tblLook w:val="04A0"/>
      </w:tblPr>
      <w:tblGrid>
        <w:gridCol w:w="817"/>
        <w:gridCol w:w="3119"/>
        <w:gridCol w:w="1559"/>
        <w:gridCol w:w="1984"/>
        <w:gridCol w:w="1843"/>
      </w:tblGrid>
      <w:tr w:rsidR="00021276" w:rsidTr="00021276">
        <w:trPr>
          <w:trHeight w:val="411"/>
        </w:trPr>
        <w:tc>
          <w:tcPr>
            <w:tcW w:w="393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税    目</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计税单位</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年基准税额</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备  注</w:t>
            </w:r>
          </w:p>
        </w:tc>
      </w:tr>
      <w:tr w:rsidR="00021276" w:rsidTr="00021276">
        <w:trPr>
          <w:cantSplit/>
          <w:trHeight w:val="495"/>
        </w:trPr>
        <w:tc>
          <w:tcPr>
            <w:tcW w:w="817" w:type="dxa"/>
            <w:vMerge w:val="restart"/>
            <w:tcBorders>
              <w:top w:val="single" w:sz="6" w:space="0" w:color="auto"/>
              <w:left w:val="single" w:sz="6" w:space="0" w:color="auto"/>
              <w:right w:val="single" w:sz="6" w:space="0" w:color="auto"/>
              <w:tl2br w:val="nil"/>
              <w:tr2bl w:val="nil"/>
            </w:tcBorders>
            <w:textDirection w:val="tbRlV"/>
            <w:vAlign w:val="center"/>
          </w:tcPr>
          <w:p w:rsidR="00D0707A" w:rsidRPr="006E2932" w:rsidRDefault="00D0707A" w:rsidP="00D0707A">
            <w:pPr>
              <w:spacing w:line="300" w:lineRule="exact"/>
              <w:ind w:left="-90" w:right="113"/>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容量（排气量）分档〕</w:t>
            </w:r>
          </w:p>
          <w:p w:rsidR="00D0707A" w:rsidRPr="006E2932" w:rsidRDefault="00D0707A" w:rsidP="00021276">
            <w:pPr>
              <w:spacing w:line="300" w:lineRule="exact"/>
              <w:ind w:left="-90" w:right="113"/>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乘用车〔按发动机汽缸</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1．0升(含)以下的</w:t>
            </w:r>
          </w:p>
        </w:tc>
        <w:tc>
          <w:tcPr>
            <w:tcW w:w="1559" w:type="dxa"/>
            <w:vMerge w:val="restart"/>
            <w:tcBorders>
              <w:top w:val="single" w:sz="6" w:space="0" w:color="auto"/>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60元至360元</w:t>
            </w:r>
          </w:p>
        </w:tc>
        <w:tc>
          <w:tcPr>
            <w:tcW w:w="1843" w:type="dxa"/>
            <w:vMerge w:val="restart"/>
            <w:tcBorders>
              <w:top w:val="single" w:sz="6" w:space="0" w:color="auto"/>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pacing w:val="-1"/>
                <w:kern w:val="0"/>
                <w:sz w:val="21"/>
                <w:szCs w:val="21"/>
              </w:rPr>
            </w:pPr>
          </w:p>
          <w:p w:rsidR="00D0707A" w:rsidRPr="006E2932" w:rsidRDefault="00D0707A" w:rsidP="00D0707A">
            <w:pPr>
              <w:spacing w:line="300" w:lineRule="exact"/>
              <w:ind w:left="-90"/>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核定载客人数9人（含）以下</w:t>
            </w:r>
          </w:p>
        </w:tc>
      </w:tr>
      <w:tr w:rsidR="00021276" w:rsidTr="00021276">
        <w:trPr>
          <w:cantSplit/>
          <w:trHeight w:val="506"/>
        </w:trPr>
        <w:tc>
          <w:tcPr>
            <w:tcW w:w="817"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1．0升以上至1．6升(含)的</w:t>
            </w:r>
          </w:p>
        </w:tc>
        <w:tc>
          <w:tcPr>
            <w:tcW w:w="1559"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300元至540元</w:t>
            </w:r>
          </w:p>
        </w:tc>
        <w:tc>
          <w:tcPr>
            <w:tcW w:w="1843"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1．6升以上至2．0升(含)的</w:t>
            </w:r>
          </w:p>
        </w:tc>
        <w:tc>
          <w:tcPr>
            <w:tcW w:w="1559"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360元至660元</w:t>
            </w:r>
          </w:p>
        </w:tc>
        <w:tc>
          <w:tcPr>
            <w:tcW w:w="1843"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2．0升以上至2．5升(含)的</w:t>
            </w:r>
          </w:p>
        </w:tc>
        <w:tc>
          <w:tcPr>
            <w:tcW w:w="1559"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660元至1200元</w:t>
            </w:r>
          </w:p>
        </w:tc>
        <w:tc>
          <w:tcPr>
            <w:tcW w:w="1843"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06"/>
        </w:trPr>
        <w:tc>
          <w:tcPr>
            <w:tcW w:w="817"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2．5升以上至3．0升(含)的</w:t>
            </w:r>
          </w:p>
        </w:tc>
        <w:tc>
          <w:tcPr>
            <w:tcW w:w="1559"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1200元至2400元</w:t>
            </w:r>
          </w:p>
        </w:tc>
        <w:tc>
          <w:tcPr>
            <w:tcW w:w="1843"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3．0升以上至4．0升(含)的</w:t>
            </w:r>
          </w:p>
        </w:tc>
        <w:tc>
          <w:tcPr>
            <w:tcW w:w="1559"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2400元至3600元</w:t>
            </w:r>
          </w:p>
        </w:tc>
        <w:tc>
          <w:tcPr>
            <w:tcW w:w="1843" w:type="dxa"/>
            <w:vMerge/>
            <w:tcBorders>
              <w:left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12"/>
        </w:trPr>
        <w:tc>
          <w:tcPr>
            <w:tcW w:w="817" w:type="dxa"/>
            <w:vMerge/>
            <w:tcBorders>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4．0升以上的</w:t>
            </w:r>
          </w:p>
        </w:tc>
        <w:tc>
          <w:tcPr>
            <w:tcW w:w="1559" w:type="dxa"/>
            <w:vMerge/>
            <w:tcBorders>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3600元至5400元</w:t>
            </w:r>
          </w:p>
        </w:tc>
        <w:tc>
          <w:tcPr>
            <w:tcW w:w="1843" w:type="dxa"/>
            <w:vMerge/>
            <w:tcBorders>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trHeight w:val="864"/>
        </w:trPr>
        <w:tc>
          <w:tcPr>
            <w:tcW w:w="817" w:type="dxa"/>
            <w:vMerge w:val="restart"/>
            <w:tcBorders>
              <w:top w:val="single" w:sz="6" w:space="0" w:color="auto"/>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商用车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客车</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480元至1440元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核定载客人数9人以上，包括电车</w:t>
            </w:r>
          </w:p>
        </w:tc>
      </w:tr>
      <w:tr w:rsidR="00021276" w:rsidTr="00021276">
        <w:trPr>
          <w:trHeight w:val="1267"/>
        </w:trPr>
        <w:tc>
          <w:tcPr>
            <w:tcW w:w="817" w:type="dxa"/>
            <w:vMerge/>
            <w:tcBorders>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货车</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16元</w:t>
            </w:r>
            <w:bookmarkStart w:id="2" w:name="_GoBack"/>
            <w:bookmarkEnd w:id="2"/>
            <w:r w:rsidRPr="006E2932">
              <w:rPr>
                <w:rFonts w:asciiTheme="minorEastAsia" w:eastAsiaTheme="minorEastAsia" w:hAnsiTheme="minorEastAsia" w:cs="仿宋" w:hint="eastAsia"/>
                <w:spacing w:val="-1"/>
                <w:kern w:val="0"/>
                <w:sz w:val="21"/>
                <w:szCs w:val="21"/>
              </w:rPr>
              <w:t>至120元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包括半挂牵引车、三轮汽车和低速载货汽车等</w:t>
            </w:r>
          </w:p>
        </w:tc>
      </w:tr>
      <w:tr w:rsidR="00021276" w:rsidTr="00021276">
        <w:trPr>
          <w:trHeight w:val="875"/>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挂车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pacing w:val="-1"/>
                <w:kern w:val="0"/>
                <w:sz w:val="21"/>
                <w:szCs w:val="21"/>
              </w:rPr>
            </w:pPr>
            <w:r w:rsidRPr="006E2932">
              <w:rPr>
                <w:rFonts w:asciiTheme="minorEastAsia" w:eastAsiaTheme="minorEastAsia" w:hAnsiTheme="minorEastAsia" w:cs="仿宋" w:hint="eastAsia"/>
                <w:spacing w:val="-1"/>
                <w:kern w:val="0"/>
                <w:sz w:val="21"/>
                <w:szCs w:val="21"/>
              </w:rPr>
              <w:t>按照货车税额的</w:t>
            </w:r>
          </w:p>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50％计算</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558"/>
        </w:trPr>
        <w:tc>
          <w:tcPr>
            <w:tcW w:w="817" w:type="dxa"/>
            <w:vMerge w:val="restart"/>
            <w:tcBorders>
              <w:top w:val="single" w:sz="6" w:space="0" w:color="auto"/>
              <w:left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pacing w:val="-1"/>
                <w:kern w:val="0"/>
                <w:sz w:val="21"/>
                <w:szCs w:val="21"/>
              </w:rPr>
            </w:pPr>
            <w:r w:rsidRPr="006E2932">
              <w:rPr>
                <w:rFonts w:asciiTheme="minorEastAsia" w:eastAsiaTheme="minorEastAsia" w:hAnsiTheme="minorEastAsia" w:cs="仿宋" w:hint="eastAsia"/>
                <w:spacing w:val="-1"/>
                <w:kern w:val="0"/>
                <w:sz w:val="21"/>
                <w:szCs w:val="21"/>
              </w:rPr>
              <w:t>其他</w:t>
            </w:r>
          </w:p>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车辆</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专用作业车</w:t>
            </w:r>
          </w:p>
        </w:tc>
        <w:tc>
          <w:tcPr>
            <w:tcW w:w="1559" w:type="dxa"/>
            <w:vMerge w:val="restart"/>
            <w:tcBorders>
              <w:top w:val="single" w:sz="6" w:space="0" w:color="auto"/>
              <w:left w:val="single" w:sz="6" w:space="0" w:color="auto"/>
              <w:bottom w:val="nil"/>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16元至120元</w:t>
            </w:r>
          </w:p>
        </w:tc>
        <w:tc>
          <w:tcPr>
            <w:tcW w:w="1843" w:type="dxa"/>
            <w:vMerge w:val="restart"/>
            <w:tcBorders>
              <w:top w:val="single" w:sz="6" w:space="0" w:color="auto"/>
              <w:left w:val="single" w:sz="6" w:space="0" w:color="auto"/>
              <w:bottom w:val="nil"/>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pacing w:val="-1"/>
                <w:kern w:val="0"/>
                <w:sz w:val="21"/>
                <w:szCs w:val="21"/>
              </w:rPr>
            </w:pPr>
          </w:p>
          <w:p w:rsidR="00D0707A" w:rsidRPr="006E2932" w:rsidRDefault="00D0707A" w:rsidP="00D0707A">
            <w:pPr>
              <w:spacing w:line="300" w:lineRule="exact"/>
              <w:ind w:left="-90"/>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不包括拖拉机</w:t>
            </w:r>
          </w:p>
        </w:tc>
      </w:tr>
      <w:tr w:rsidR="00021276" w:rsidTr="00021276">
        <w:trPr>
          <w:cantSplit/>
          <w:trHeight w:val="570"/>
        </w:trPr>
        <w:tc>
          <w:tcPr>
            <w:tcW w:w="817" w:type="dxa"/>
            <w:vMerge/>
            <w:tcBorders>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轮式专用机械车</w:t>
            </w:r>
          </w:p>
        </w:tc>
        <w:tc>
          <w:tcPr>
            <w:tcW w:w="1559" w:type="dxa"/>
            <w:vMerge/>
            <w:tcBorders>
              <w:top w:val="nil"/>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16元至120元</w:t>
            </w:r>
          </w:p>
        </w:tc>
        <w:tc>
          <w:tcPr>
            <w:tcW w:w="1843" w:type="dxa"/>
            <w:vMerge/>
            <w:tcBorders>
              <w:top w:val="nil"/>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trHeight w:val="564"/>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摩托车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36元至180元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r w:rsidR="00021276" w:rsidTr="00021276">
        <w:trPr>
          <w:cantSplit/>
          <w:trHeight w:val="1398"/>
        </w:trPr>
        <w:tc>
          <w:tcPr>
            <w:tcW w:w="817" w:type="dxa"/>
            <w:vMerge w:val="restart"/>
            <w:tcBorders>
              <w:top w:val="single" w:sz="6" w:space="0" w:color="auto"/>
              <w:left w:val="single" w:sz="6" w:space="0" w:color="auto"/>
              <w:bottom w:val="nil"/>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船舶</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1"/>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机动船舶</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1"/>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净吨位每吨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1"/>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3元至6元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1"/>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拖船、非机动驳船分别按照机动船舶税额的50％计算</w:t>
            </w:r>
          </w:p>
        </w:tc>
      </w:tr>
      <w:tr w:rsidR="00021276" w:rsidTr="00021276">
        <w:trPr>
          <w:cantSplit/>
          <w:trHeight w:val="639"/>
        </w:trPr>
        <w:tc>
          <w:tcPr>
            <w:tcW w:w="817" w:type="dxa"/>
            <w:vMerge/>
            <w:tcBorders>
              <w:top w:val="nil"/>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游艇</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z w:val="21"/>
                <w:szCs w:val="21"/>
              </w:rPr>
              <w:t>艇身长度每米</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jc w:val="center"/>
              <w:rPr>
                <w:rFonts w:asciiTheme="minorEastAsia" w:eastAsiaTheme="minorEastAsia" w:hAnsiTheme="minorEastAsia" w:cs="仿宋"/>
                <w:sz w:val="21"/>
                <w:szCs w:val="21"/>
              </w:rPr>
            </w:pPr>
            <w:r w:rsidRPr="006E2932">
              <w:rPr>
                <w:rFonts w:asciiTheme="minorEastAsia" w:eastAsiaTheme="minorEastAsia" w:hAnsiTheme="minorEastAsia" w:cs="仿宋" w:hint="eastAsia"/>
                <w:spacing w:val="-1"/>
                <w:kern w:val="0"/>
                <w:sz w:val="21"/>
                <w:szCs w:val="21"/>
              </w:rPr>
              <w:t>600元至2000元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Pr="006E2932" w:rsidRDefault="00D0707A" w:rsidP="00D0707A">
            <w:pPr>
              <w:spacing w:line="300" w:lineRule="exact"/>
              <w:ind w:left="-90"/>
              <w:rPr>
                <w:rFonts w:asciiTheme="minorEastAsia" w:eastAsiaTheme="minorEastAsia" w:hAnsiTheme="minorEastAsia" w:cs="仿宋"/>
                <w:sz w:val="21"/>
                <w:szCs w:val="21"/>
              </w:rPr>
            </w:pPr>
          </w:p>
        </w:tc>
      </w:tr>
    </w:tbl>
    <w:p w:rsidR="00FA7035" w:rsidRPr="00692D8E" w:rsidRDefault="00D0707A" w:rsidP="00692D8E">
      <w:pPr>
        <w:ind w:firstLineChars="200" w:firstLine="552"/>
        <w:rPr>
          <w:rFonts w:ascii="微软雅黑" w:eastAsia="微软雅黑" w:hAnsi="微软雅黑" w:cs="仿宋_GB2312"/>
          <w:b/>
          <w:sz w:val="28"/>
          <w:szCs w:val="28"/>
        </w:rPr>
      </w:pPr>
      <w:r w:rsidRPr="00692D8E">
        <w:rPr>
          <w:rFonts w:ascii="微软雅黑" w:eastAsia="微软雅黑" w:hAnsi="微软雅黑" w:cs="黑体" w:hint="eastAsia"/>
          <w:b/>
          <w:sz w:val="28"/>
          <w:szCs w:val="28"/>
        </w:rPr>
        <w:t>附</w:t>
      </w:r>
      <w:r w:rsidRPr="00692D8E">
        <w:rPr>
          <w:rFonts w:ascii="微软雅黑" w:eastAsia="微软雅黑" w:hAnsi="微软雅黑" w:cs="黑体" w:hint="eastAsia"/>
          <w:sz w:val="28"/>
          <w:szCs w:val="28"/>
        </w:rPr>
        <w:t>：</w:t>
      </w:r>
      <w:r w:rsidRPr="00692D8E">
        <w:rPr>
          <w:rFonts w:ascii="微软雅黑" w:eastAsia="微软雅黑" w:hAnsi="微软雅黑" w:cs="仿宋_GB2312" w:hint="eastAsia"/>
          <w:spacing w:val="57"/>
          <w:sz w:val="28"/>
          <w:szCs w:val="28"/>
        </w:rPr>
        <w:t>车船税税目税额表</w:t>
      </w:r>
    </w:p>
    <w:sectPr w:rsidR="00FA7035" w:rsidRPr="00692D8E" w:rsidSect="006E2932">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A5" w:rsidRDefault="00B82FA5" w:rsidP="00FA7035">
      <w:r>
        <w:separator/>
      </w:r>
    </w:p>
  </w:endnote>
  <w:endnote w:type="continuationSeparator" w:id="0">
    <w:p w:rsidR="00B82FA5" w:rsidRDefault="00B82FA5" w:rsidP="00FA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5" w:rsidRDefault="002F5E2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759B1">
      <w:rPr>
        <w:rFonts w:ascii="宋体" w:hAnsi="宋体"/>
        <w:sz w:val="28"/>
        <w:szCs w:val="28"/>
      </w:rPr>
      <w:fldChar w:fldCharType="begin"/>
    </w:r>
    <w:r>
      <w:rPr>
        <w:rFonts w:ascii="宋体" w:hAnsi="宋体"/>
        <w:sz w:val="28"/>
        <w:szCs w:val="28"/>
      </w:rPr>
      <w:instrText>PAGE   \* MERGEFORMAT</w:instrText>
    </w:r>
    <w:r w:rsidR="005759B1">
      <w:rPr>
        <w:rFonts w:ascii="宋体" w:hAnsi="宋体"/>
        <w:sz w:val="28"/>
        <w:szCs w:val="28"/>
      </w:rPr>
      <w:fldChar w:fldCharType="separate"/>
    </w:r>
    <w:r w:rsidR="00021276" w:rsidRPr="00021276">
      <w:rPr>
        <w:rFonts w:ascii="宋体" w:hAnsi="宋体"/>
        <w:noProof/>
        <w:sz w:val="28"/>
        <w:szCs w:val="28"/>
        <w:lang w:val="zh-CN"/>
      </w:rPr>
      <w:t>2</w:t>
    </w:r>
    <w:r w:rsidR="005759B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5" w:rsidRDefault="002F5E24">
    <w:pPr>
      <w:pStyle w:val="a3"/>
      <w:wordWrap w:val="0"/>
      <w:jc w:val="right"/>
    </w:pPr>
    <w:r>
      <w:rPr>
        <w:rFonts w:ascii="宋体" w:hAnsi="宋体" w:hint="eastAsia"/>
        <w:sz w:val="28"/>
        <w:szCs w:val="28"/>
      </w:rPr>
      <w:t>－</w:t>
    </w:r>
    <w:r w:rsidR="005759B1">
      <w:rPr>
        <w:rFonts w:ascii="宋体" w:hAnsi="宋体"/>
        <w:sz w:val="28"/>
        <w:szCs w:val="28"/>
      </w:rPr>
      <w:fldChar w:fldCharType="begin"/>
    </w:r>
    <w:r>
      <w:rPr>
        <w:rFonts w:ascii="宋体" w:hAnsi="宋体"/>
        <w:sz w:val="28"/>
        <w:szCs w:val="28"/>
      </w:rPr>
      <w:instrText>PAGE   \* MERGEFORMAT</w:instrText>
    </w:r>
    <w:r w:rsidR="005759B1">
      <w:rPr>
        <w:rFonts w:ascii="宋体" w:hAnsi="宋体"/>
        <w:sz w:val="28"/>
        <w:szCs w:val="28"/>
      </w:rPr>
      <w:fldChar w:fldCharType="separate"/>
    </w:r>
    <w:r w:rsidR="00DC4BD2" w:rsidRPr="00DC4BD2">
      <w:rPr>
        <w:rFonts w:ascii="宋体" w:hAnsi="宋体"/>
        <w:noProof/>
        <w:sz w:val="28"/>
        <w:szCs w:val="28"/>
        <w:lang w:val="zh-CN"/>
      </w:rPr>
      <w:t>2</w:t>
    </w:r>
    <w:r w:rsidR="005759B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A5" w:rsidRDefault="00B82FA5" w:rsidP="00FA7035">
      <w:r>
        <w:separator/>
      </w:r>
    </w:p>
  </w:footnote>
  <w:footnote w:type="continuationSeparator" w:id="0">
    <w:p w:rsidR="00B82FA5" w:rsidRDefault="00B82FA5" w:rsidP="00FA7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21276"/>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5E24"/>
    <w:rsid w:val="002F77E5"/>
    <w:rsid w:val="00307CD3"/>
    <w:rsid w:val="00315BE5"/>
    <w:rsid w:val="00353AD7"/>
    <w:rsid w:val="003A0332"/>
    <w:rsid w:val="003F636B"/>
    <w:rsid w:val="0044207F"/>
    <w:rsid w:val="004D5710"/>
    <w:rsid w:val="004F542C"/>
    <w:rsid w:val="004F7C7A"/>
    <w:rsid w:val="00550A4A"/>
    <w:rsid w:val="005667BC"/>
    <w:rsid w:val="005759B1"/>
    <w:rsid w:val="005A4A7E"/>
    <w:rsid w:val="005C49EF"/>
    <w:rsid w:val="005F0A94"/>
    <w:rsid w:val="00610663"/>
    <w:rsid w:val="00616EB4"/>
    <w:rsid w:val="00692D8E"/>
    <w:rsid w:val="006A6786"/>
    <w:rsid w:val="006B2EDC"/>
    <w:rsid w:val="006D3381"/>
    <w:rsid w:val="006E2932"/>
    <w:rsid w:val="006E600C"/>
    <w:rsid w:val="00785C4E"/>
    <w:rsid w:val="007A6644"/>
    <w:rsid w:val="008503CF"/>
    <w:rsid w:val="00867A37"/>
    <w:rsid w:val="008A10A6"/>
    <w:rsid w:val="00937399"/>
    <w:rsid w:val="00975EBA"/>
    <w:rsid w:val="009D4E62"/>
    <w:rsid w:val="00A07177"/>
    <w:rsid w:val="00A87604"/>
    <w:rsid w:val="00A964D9"/>
    <w:rsid w:val="00B12059"/>
    <w:rsid w:val="00B32293"/>
    <w:rsid w:val="00B66A39"/>
    <w:rsid w:val="00B82FA5"/>
    <w:rsid w:val="00BB0938"/>
    <w:rsid w:val="00BC1DEF"/>
    <w:rsid w:val="00BC4088"/>
    <w:rsid w:val="00BF378A"/>
    <w:rsid w:val="00C16EFC"/>
    <w:rsid w:val="00C97FAE"/>
    <w:rsid w:val="00CC393A"/>
    <w:rsid w:val="00D0095F"/>
    <w:rsid w:val="00D0707A"/>
    <w:rsid w:val="00D50578"/>
    <w:rsid w:val="00D625F1"/>
    <w:rsid w:val="00D64B65"/>
    <w:rsid w:val="00D677FE"/>
    <w:rsid w:val="00DB69C0"/>
    <w:rsid w:val="00DB7DE9"/>
    <w:rsid w:val="00DC4BD2"/>
    <w:rsid w:val="00DC4D4C"/>
    <w:rsid w:val="00DD7D16"/>
    <w:rsid w:val="00EA2922"/>
    <w:rsid w:val="00ED7C16"/>
    <w:rsid w:val="00EE2B0F"/>
    <w:rsid w:val="00EE52D1"/>
    <w:rsid w:val="00F352BC"/>
    <w:rsid w:val="00F4604E"/>
    <w:rsid w:val="00F72984"/>
    <w:rsid w:val="00F7674E"/>
    <w:rsid w:val="00F97604"/>
    <w:rsid w:val="00FA7035"/>
    <w:rsid w:val="00FA7EE2"/>
    <w:rsid w:val="00FD0030"/>
    <w:rsid w:val="2FA5367D"/>
    <w:rsid w:val="3A0F319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3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7035"/>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FA7035"/>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rsid w:val="00FA7035"/>
    <w:rPr>
      <w:color w:val="954F72"/>
      <w:u w:val="single"/>
    </w:rPr>
  </w:style>
  <w:style w:type="character" w:styleId="a6">
    <w:name w:val="Hyperlink"/>
    <w:uiPriority w:val="99"/>
    <w:qFormat/>
    <w:rsid w:val="00FA7035"/>
    <w:rPr>
      <w:rFonts w:ascii="ˎ̥" w:hAnsi="ˎ̥" w:hint="default"/>
      <w:color w:val="0404B3"/>
      <w:sz w:val="18"/>
      <w:szCs w:val="18"/>
      <w:u w:val="none"/>
    </w:rPr>
  </w:style>
  <w:style w:type="character" w:customStyle="1" w:styleId="Char0">
    <w:name w:val="页眉 Char"/>
    <w:link w:val="a4"/>
    <w:uiPriority w:val="99"/>
    <w:qFormat/>
    <w:rsid w:val="00FA7035"/>
    <w:rPr>
      <w:sz w:val="18"/>
      <w:szCs w:val="18"/>
    </w:rPr>
  </w:style>
  <w:style w:type="character" w:customStyle="1" w:styleId="Char">
    <w:name w:val="页脚 Char"/>
    <w:link w:val="a3"/>
    <w:uiPriority w:val="99"/>
    <w:qFormat/>
    <w:rsid w:val="00FA70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5CBFE-C480-4571-8546-4C9264DA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251</Words>
  <Characters>1432</Characters>
  <Application>Microsoft Office Word</Application>
  <DocSecurity>0</DocSecurity>
  <Lines>11</Lines>
  <Paragraphs>3</Paragraphs>
  <ScaleCrop>false</ScaleCrop>
  <Company>newdaxie</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D058</dc:title>
  <dc:creator>新大榭</dc:creator>
  <cp:lastModifiedBy>Zhanglb</cp:lastModifiedBy>
  <cp:revision>10</cp:revision>
  <dcterms:created xsi:type="dcterms:W3CDTF">2017-11-15T02:33:00Z</dcterms:created>
  <dcterms:modified xsi:type="dcterms:W3CDTF">2025-08-06T08:43:00Z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